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076"/>
        <w:tblW w:w="6184" w:type="pct"/>
        <w:tblLayout w:type="fixed"/>
        <w:tblLook w:val="04A0" w:firstRow="1" w:lastRow="0" w:firstColumn="1" w:lastColumn="0" w:noHBand="0" w:noVBand="1"/>
      </w:tblPr>
      <w:tblGrid>
        <w:gridCol w:w="546"/>
        <w:gridCol w:w="3245"/>
        <w:gridCol w:w="270"/>
        <w:gridCol w:w="1205"/>
        <w:gridCol w:w="270"/>
        <w:gridCol w:w="331"/>
        <w:gridCol w:w="973"/>
        <w:gridCol w:w="329"/>
        <w:gridCol w:w="533"/>
        <w:gridCol w:w="286"/>
        <w:gridCol w:w="249"/>
        <w:gridCol w:w="249"/>
        <w:gridCol w:w="249"/>
        <w:gridCol w:w="249"/>
        <w:gridCol w:w="1150"/>
        <w:gridCol w:w="1458"/>
        <w:gridCol w:w="244"/>
      </w:tblGrid>
      <w:tr w:rsidR="00032CE1" w:rsidRPr="003A7F44" w:rsidTr="00032CE1">
        <w:trPr>
          <w:trHeight w:val="37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327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Поручение экспедитору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Дата: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Маршрут:</w:t>
            </w:r>
          </w:p>
        </w:tc>
        <w:tc>
          <w:tcPr>
            <w:tcW w:w="186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Грузоотправитель (он же плательщик):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2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(полное фирменное наименование, ФИО, адрес, телефон)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Грузополучатель: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2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(полное фирменное наименование, ФИО, адрес, телефон)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Экспедитор: </w:t>
            </w:r>
          </w:p>
        </w:tc>
        <w:tc>
          <w:tcPr>
            <w:tcW w:w="329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F1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Характе</w:t>
            </w:r>
            <w:bookmarkStart w:id="0" w:name="_GoBack"/>
            <w:bookmarkEnd w:id="0"/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 груза: </w:t>
            </w:r>
          </w:p>
        </w:tc>
        <w:tc>
          <w:tcPr>
            <w:tcW w:w="329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груза, дата готовности  груза к отгрузке)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Страхование: </w:t>
            </w:r>
          </w:p>
        </w:tc>
        <w:tc>
          <w:tcPr>
            <w:tcW w:w="32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pct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ind w:left="27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Количество мест, вид упаковки:</w:t>
            </w:r>
          </w:p>
        </w:tc>
        <w:tc>
          <w:tcPr>
            <w:tcW w:w="329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(кол-во грузовых мест; навалом, россыпью, в ящиках, коробках и т. п.)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Вес: 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Объём: </w:t>
            </w:r>
          </w:p>
        </w:tc>
        <w:tc>
          <w:tcPr>
            <w:tcW w:w="125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(ориентировочный объём груза)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Стоимость груз</w:t>
            </w:r>
            <w:proofErr w:type="gramStart"/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поле заполняется, если нужна страховка груза): 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Габариты мест: </w:t>
            </w:r>
          </w:p>
        </w:tc>
        <w:tc>
          <w:tcPr>
            <w:tcW w:w="329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(габариты каждого места, его вес, род упаковки)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Сопроводительные документы: </w:t>
            </w:r>
          </w:p>
        </w:tc>
        <w:tc>
          <w:tcPr>
            <w:tcW w:w="329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ТТН (торг12)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(док-ты, приложенные к поручению экспедитора, необходимые для перевозки груза)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032CE1"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Особые отметки: </w:t>
            </w:r>
          </w:p>
        </w:tc>
        <w:tc>
          <w:tcPr>
            <w:tcW w:w="32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CDCA6F" wp14:editId="09DC008F">
                  <wp:simplePos x="0" y="0"/>
                  <wp:positionH relativeFrom="column">
                    <wp:posOffset>1487170</wp:posOffset>
                  </wp:positionH>
                  <wp:positionV relativeFrom="paragraph">
                    <wp:posOffset>151765</wp:posOffset>
                  </wp:positionV>
                  <wp:extent cx="476250" cy="219075"/>
                  <wp:effectExtent l="0" t="0" r="0" b="9525"/>
                  <wp:wrapNone/>
                  <wp:docPr id="3" name="Рисунок 3" descr="C:\Users\Vladimir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adimir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Организовать доставку до двери в пункте </w:t>
            </w:r>
            <w:proofErr w:type="spellStart"/>
            <w:r w:rsidRPr="003A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назанчения</w:t>
            </w:r>
            <w:proofErr w:type="spellEnd"/>
            <w:r w:rsidRPr="003A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5FA88575" wp14:editId="5F14BFB4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-293370</wp:posOffset>
                  </wp:positionV>
                  <wp:extent cx="571500" cy="180975"/>
                  <wp:effectExtent l="0" t="0" r="0" b="9525"/>
                  <wp:wrapNone/>
                  <wp:docPr id="6" name="Рисунок 6" descr="C:\Users\Vladimir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Организовать забор груза в пункте отправления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18327D19" wp14:editId="63F5D530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60325</wp:posOffset>
                  </wp:positionV>
                  <wp:extent cx="600075" cy="209550"/>
                  <wp:effectExtent l="0" t="0" r="0" b="0"/>
                  <wp:wrapNone/>
                  <wp:docPr id="5" name="Рисунок 5" descr="C:\Users\Vladimir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mir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"/>
            </w:tblGrid>
            <w:tr w:rsidR="00032CE1" w:rsidRPr="003A7F44" w:rsidTr="00032CE1">
              <w:trPr>
                <w:trHeight w:val="261"/>
                <w:tblCellSpacing w:w="0" w:type="dxa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2CE1" w:rsidRPr="003A7F44" w:rsidRDefault="00032CE1" w:rsidP="003A7F44">
                  <w:pPr>
                    <w:framePr w:hSpace="180" w:wrap="around" w:hAnchor="page" w:x="1" w:y="-107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00799D" wp14:editId="52465A7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-281940</wp:posOffset>
                  </wp:positionV>
                  <wp:extent cx="476250" cy="219075"/>
                  <wp:effectExtent l="0" t="0" r="0" b="9525"/>
                  <wp:wrapNone/>
                  <wp:docPr id="2" name="Рисунок 2" descr="C:\Users\Vladimir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adimir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30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Оганизовать</w:t>
            </w:r>
            <w:proofErr w:type="spellEnd"/>
            <w:r w:rsidRPr="003A7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доп. упаковку/переупаковку груза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CE030E0" wp14:editId="3FBFEAA6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-48895</wp:posOffset>
                  </wp:positionV>
                  <wp:extent cx="619125" cy="209550"/>
                  <wp:effectExtent l="0" t="0" r="0" b="0"/>
                  <wp:wrapNone/>
                  <wp:docPr id="4" name="Рисунок 4" descr="C:\Users\Vladimir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adimir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3A7F44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99C416" wp14:editId="66045B6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-222250</wp:posOffset>
                  </wp:positionV>
                  <wp:extent cx="476250" cy="219075"/>
                  <wp:effectExtent l="0" t="0" r="0" b="9525"/>
                  <wp:wrapNone/>
                  <wp:docPr id="1" name="Рисунок 1" descr="C:\Users\Vladimir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ladimir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(особый способ транспортировки, обеспечение безопасности окружающей среды и сохранности груза, забор груза от поставщика по указанному адресу либо доставка груза до получателя, требуемая дополнительная упаковка)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74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Клиента: </w:t>
            </w:r>
          </w:p>
        </w:tc>
        <w:tc>
          <w:tcPr>
            <w:tcW w:w="8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0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200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9"/>
        </w:trPr>
        <w:tc>
          <w:tcPr>
            <w:tcW w:w="5000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2CE1" w:rsidRPr="003A7F44" w:rsidRDefault="00032CE1" w:rsidP="00032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9"/>
        </w:trPr>
        <w:tc>
          <w:tcPr>
            <w:tcW w:w="500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4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Подписывая данное поручение, Клиент подтверждает намерение по организации перевозки груза, свое  согласие с условиями предоставления  услуг по ТЭО опубликованными на сайте http://www.lux-cargo.ru.  Данное поручение имеет силу Договора на разовую перевозку.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2. Условия предоставления услуг Клиенту известны и понятны. С ценовыми предложениями, действующими на момент вылета груза, Клиент ознакомлен.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 Клиент подтверждает, что отправление не содержит  предметы и вещества, запрещенные к перевозке.  В случае  наличия опасных веществ, они должны быть надлежащим образом оформлены и упакованы.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 Тара и упаковка отправляемого груза должна соответствовать требованиям ГОСТ 15846-2002. При несоблюдении указанных требований грузоотправитель является субъектом ответственности согласно ГОСТ 26653-90.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 С правилами перевозки грузов Клиент ознакомлен.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2CE1" w:rsidRPr="003A7F44" w:rsidTr="00032CE1">
        <w:trPr>
          <w:trHeight w:val="261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A7F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 Клиент несет ответственность за недостоверные или недостаточные сведения  о грузе в порядке, установленном законодательством РФ.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CE1" w:rsidRPr="003A7F44" w:rsidRDefault="00032CE1" w:rsidP="00032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85E73" w:rsidRDefault="00E85E73" w:rsidP="00032CE1">
      <w:pPr>
        <w:ind w:left="-1418"/>
      </w:pPr>
    </w:p>
    <w:sectPr w:rsidR="00E85E73" w:rsidSect="00032CE1">
      <w:pgSz w:w="11906" w:h="16838" w:code="9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E1"/>
    <w:rsid w:val="00032CE1"/>
    <w:rsid w:val="003A7F44"/>
    <w:rsid w:val="00CF1437"/>
    <w:rsid w:val="00E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Elena</cp:lastModifiedBy>
  <cp:revision>4</cp:revision>
  <dcterms:created xsi:type="dcterms:W3CDTF">2019-01-11T11:17:00Z</dcterms:created>
  <dcterms:modified xsi:type="dcterms:W3CDTF">2019-01-11T12:24:00Z</dcterms:modified>
</cp:coreProperties>
</file>